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F1" w:rsidRDefault="00466A14" w:rsidP="00585C04">
      <w:pPr>
        <w:jc w:val="center"/>
        <w:rPr>
          <w:b/>
          <w:sz w:val="28"/>
          <w:szCs w:val="28"/>
          <w:u w:val="single"/>
        </w:rPr>
      </w:pPr>
      <w:r w:rsidRPr="00DC17F1">
        <w:rPr>
          <w:b/>
          <w:sz w:val="28"/>
          <w:szCs w:val="28"/>
          <w:u w:val="single"/>
        </w:rPr>
        <w:t>PREDLOGI KS ARTIČE  INVESTICIJ  OBČINE BREŽICE ZA LETO 2016 DO 2018</w:t>
      </w:r>
    </w:p>
    <w:p w:rsidR="00FD6BFD" w:rsidRDefault="00FD6BFD" w:rsidP="00585C04">
      <w:pPr>
        <w:jc w:val="center"/>
        <w:rPr>
          <w:b/>
          <w:sz w:val="28"/>
          <w:szCs w:val="28"/>
          <w:u w:val="single"/>
        </w:rPr>
      </w:pPr>
    </w:p>
    <w:p w:rsidR="00FD6BFD" w:rsidRDefault="00166819" w:rsidP="00166819">
      <w:pPr>
        <w:ind w:left="204"/>
        <w:jc w:val="left"/>
      </w:pPr>
      <w:r w:rsidRPr="00166819">
        <w:t xml:space="preserve">Artiče, </w:t>
      </w:r>
      <w:r w:rsidR="0078150F">
        <w:t>8</w:t>
      </w:r>
      <w:r w:rsidRPr="00166819">
        <w:t>.12.2014</w:t>
      </w:r>
    </w:p>
    <w:p w:rsidR="00166819" w:rsidRPr="00166819" w:rsidRDefault="00166819" w:rsidP="00166819">
      <w:pPr>
        <w:ind w:left="204"/>
        <w:jc w:val="left"/>
      </w:pPr>
      <w:r>
        <w:t xml:space="preserve">Štev. dok. </w:t>
      </w:r>
      <w:r w:rsidR="0078150F">
        <w:t>112-O/2014</w:t>
      </w:r>
      <w:bookmarkStart w:id="0" w:name="_GoBack"/>
      <w:bookmarkEnd w:id="0"/>
    </w:p>
    <w:p w:rsidR="00FD6BFD" w:rsidRPr="00585C04" w:rsidRDefault="00FD6BFD" w:rsidP="00585C04">
      <w:pPr>
        <w:jc w:val="center"/>
        <w:rPr>
          <w:b/>
          <w:sz w:val="28"/>
          <w:szCs w:val="28"/>
          <w:u w:val="single"/>
        </w:rPr>
      </w:pPr>
    </w:p>
    <w:tbl>
      <w:tblPr>
        <w:tblStyle w:val="Tabelamrea"/>
        <w:tblW w:w="9781" w:type="dxa"/>
        <w:tblInd w:w="-572" w:type="dxa"/>
        <w:tblLook w:val="04A0" w:firstRow="1" w:lastRow="0" w:firstColumn="1" w:lastColumn="0" w:noHBand="0" w:noVBand="1"/>
      </w:tblPr>
      <w:tblGrid>
        <w:gridCol w:w="1418"/>
        <w:gridCol w:w="4252"/>
        <w:gridCol w:w="4111"/>
      </w:tblGrid>
      <w:tr w:rsidR="00466A14" w:rsidTr="00466A14">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6A14" w:rsidRDefault="00466A14">
            <w:pPr>
              <w:ind w:left="0" w:firstLine="0"/>
              <w:jc w:val="center"/>
              <w:rPr>
                <w:b/>
              </w:rPr>
            </w:pPr>
            <w:r>
              <w:rPr>
                <w:b/>
              </w:rPr>
              <w:t>KRAJ</w:t>
            </w:r>
          </w:p>
        </w:tc>
        <w:tc>
          <w:tcPr>
            <w:tcW w:w="42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66A14" w:rsidRDefault="00466A14">
            <w:pPr>
              <w:ind w:left="0" w:firstLine="0"/>
              <w:rPr>
                <w:b/>
              </w:rPr>
            </w:pPr>
            <w:r>
              <w:rPr>
                <w:b/>
              </w:rPr>
              <w:t xml:space="preserve"> PLANIRANJE    PROJEKTOV</w:t>
            </w:r>
          </w:p>
        </w:tc>
        <w:tc>
          <w:tcPr>
            <w:tcW w:w="4111"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466A14" w:rsidRDefault="00466A14">
            <w:pPr>
              <w:ind w:left="0" w:firstLine="0"/>
              <w:rPr>
                <w:b/>
              </w:rPr>
            </w:pPr>
            <w:r>
              <w:rPr>
                <w:rFonts w:ascii="Calibri" w:eastAsia="Calibri" w:hAnsi="Calibri" w:cs="Times New Roman"/>
                <w:b/>
                <w:sz w:val="20"/>
                <w:szCs w:val="20"/>
              </w:rPr>
              <w:t>MODERNIZACIJE, PREPLASTITVE CEST, IZGRADNJA OSTALIH KOMUNALNIH OBJEKTOV IN PLOČNIKOV</w:t>
            </w: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ZG. OBREŽ</w:t>
            </w:r>
          </w:p>
          <w:p w:rsidR="00466A14" w:rsidRDefault="00466A14">
            <w:pPr>
              <w:ind w:left="0" w:firstLine="0"/>
              <w:jc w:val="center"/>
              <w:rPr>
                <w:b/>
              </w:rPr>
            </w:pPr>
            <w:r>
              <w:rPr>
                <w:b/>
              </w:rPr>
              <w:t>2016-2018</w:t>
            </w:r>
          </w:p>
        </w:tc>
        <w:tc>
          <w:tcPr>
            <w:tcW w:w="4252" w:type="dxa"/>
            <w:tcBorders>
              <w:top w:val="single" w:sz="4" w:space="0" w:color="auto"/>
              <w:left w:val="single" w:sz="4" w:space="0" w:color="auto"/>
              <w:bottom w:val="single" w:sz="4" w:space="0" w:color="auto"/>
              <w:right w:val="single" w:sz="4" w:space="0" w:color="auto"/>
            </w:tcBorders>
            <w:hideMark/>
          </w:tcPr>
          <w:p w:rsidR="00466A14" w:rsidRDefault="00466A14" w:rsidP="00023D8A">
            <w:pPr>
              <w:pStyle w:val="Odstavekseznama"/>
              <w:numPr>
                <w:ilvl w:val="0"/>
                <w:numId w:val="1"/>
              </w:numPr>
              <w:jc w:val="left"/>
            </w:pPr>
            <w:r>
              <w:rPr>
                <w:b/>
                <w:u w:val="single"/>
              </w:rPr>
              <w:t>Izdelava projekta razširitve cestišča in izgradnje  pločnika na LC 024681 Zg. Obrež-Gornji Lenart v dolžini cca 1400m</w:t>
            </w:r>
          </w:p>
          <w:p w:rsidR="00466A14" w:rsidRDefault="00466A14">
            <w:pPr>
              <w:ind w:left="0" w:firstLine="0"/>
              <w:rPr>
                <w:rFonts w:ascii="Calibri" w:eastAsia="Calibri" w:hAnsi="Calibri" w:cs="Times New Roman"/>
                <w:sz w:val="20"/>
                <w:szCs w:val="20"/>
              </w:rPr>
            </w:pPr>
            <w:r>
              <w:rPr>
                <w:rFonts w:ascii="Calibri" w:eastAsia="Calibri" w:hAnsi="Calibri" w:cs="Times New Roman"/>
                <w:sz w:val="20"/>
                <w:szCs w:val="20"/>
              </w:rPr>
              <w:t xml:space="preserve">Od križišča z R1220/1334 do mostička na potoku Močnik. Pločnik naj bi potekal po desni strani gledano iz smeri republiške ceste proti mostičku Močniku. Javna razsvetljava na tem odseku ceste je že izgrajena.  </w:t>
            </w:r>
          </w:p>
          <w:p w:rsidR="00466A14" w:rsidRDefault="00466A14" w:rsidP="00023D8A">
            <w:pPr>
              <w:pStyle w:val="Odstavekseznama"/>
              <w:numPr>
                <w:ilvl w:val="0"/>
                <w:numId w:val="1"/>
              </w:numPr>
              <w:rPr>
                <w:rFonts w:ascii="Calibri" w:eastAsia="Calibri" w:hAnsi="Calibri" w:cs="Times New Roman"/>
                <w:b/>
                <w:sz w:val="20"/>
                <w:szCs w:val="20"/>
                <w:u w:val="single"/>
              </w:rPr>
            </w:pPr>
            <w:r>
              <w:rPr>
                <w:rFonts w:ascii="Calibri" w:eastAsia="Calibri" w:hAnsi="Calibri" w:cs="Times New Roman"/>
                <w:b/>
                <w:u w:val="single"/>
              </w:rPr>
              <w:t xml:space="preserve">Izdelava projekta pločnika od križišča z LC024681in LC 024571 od stanovanjske hiši </w:t>
            </w:r>
            <w:proofErr w:type="spellStart"/>
            <w:r>
              <w:rPr>
                <w:rFonts w:ascii="Calibri" w:eastAsia="Calibri" w:hAnsi="Calibri" w:cs="Times New Roman"/>
                <w:b/>
                <w:u w:val="single"/>
              </w:rPr>
              <w:t>Drugovič-Slivšek</w:t>
            </w:r>
            <w:proofErr w:type="spellEnd"/>
            <w:r>
              <w:rPr>
                <w:rFonts w:ascii="Calibri" w:eastAsia="Calibri" w:hAnsi="Calibri" w:cs="Times New Roman"/>
                <w:b/>
                <w:u w:val="single"/>
              </w:rPr>
              <w:t xml:space="preserve"> do stanovanjske hiše </w:t>
            </w:r>
            <w:proofErr w:type="spellStart"/>
            <w:r>
              <w:rPr>
                <w:rFonts w:ascii="Calibri" w:eastAsia="Calibri" w:hAnsi="Calibri" w:cs="Times New Roman"/>
                <w:b/>
                <w:u w:val="single"/>
              </w:rPr>
              <w:t>Kostič</w:t>
            </w:r>
            <w:proofErr w:type="spellEnd"/>
            <w:r>
              <w:rPr>
                <w:rFonts w:ascii="Calibri" w:eastAsia="Calibri" w:hAnsi="Calibri" w:cs="Times New Roman"/>
                <w:b/>
                <w:u w:val="single"/>
              </w:rPr>
              <w:t xml:space="preserve"> Melite – Zg. Obrež 32</w:t>
            </w:r>
            <w:r>
              <w:rPr>
                <w:rFonts w:ascii="Calibri" w:eastAsia="Calibri" w:hAnsi="Calibri" w:cs="Times New Roman"/>
                <w:b/>
                <w:sz w:val="20"/>
                <w:szCs w:val="20"/>
                <w:u w:val="single"/>
              </w:rPr>
              <w:t>.</w:t>
            </w:r>
          </w:p>
          <w:p w:rsidR="00466A14" w:rsidRDefault="00466A14">
            <w:pPr>
              <w:ind w:left="0" w:firstLine="0"/>
            </w:pPr>
            <w:r>
              <w:rPr>
                <w:rFonts w:ascii="Calibri" w:eastAsia="Calibri" w:hAnsi="Calibri" w:cs="Times New Roman"/>
                <w:sz w:val="20"/>
                <w:szCs w:val="20"/>
              </w:rPr>
              <w:t>Dolžina pločnika cca 400 metrov. Pločnik naj bi potekal po levi strani (gledano iz LC024681 smer Dolenja vas pri Artičah)</w:t>
            </w:r>
          </w:p>
        </w:tc>
        <w:tc>
          <w:tcPr>
            <w:tcW w:w="4111" w:type="dxa"/>
            <w:tcBorders>
              <w:top w:val="single" w:sz="4" w:space="0" w:color="auto"/>
              <w:left w:val="single" w:sz="4" w:space="0" w:color="auto"/>
              <w:bottom w:val="single" w:sz="4" w:space="0" w:color="auto"/>
              <w:right w:val="single" w:sz="4" w:space="0" w:color="auto"/>
            </w:tcBorders>
          </w:tcPr>
          <w:p w:rsidR="004C4848" w:rsidRDefault="004C4848">
            <w:pPr>
              <w:ind w:left="0" w:firstLine="0"/>
            </w:pPr>
          </w:p>
          <w:p w:rsidR="004C4848" w:rsidRPr="004C4848" w:rsidRDefault="004C4848" w:rsidP="004C4848"/>
          <w:p w:rsidR="004C4848" w:rsidRPr="004C4848" w:rsidRDefault="004C4848" w:rsidP="004C4848"/>
          <w:p w:rsidR="004C4848" w:rsidRPr="004C4848" w:rsidRDefault="004C4848" w:rsidP="004C4848"/>
          <w:p w:rsidR="004C4848" w:rsidRPr="004C4848" w:rsidRDefault="004C4848" w:rsidP="004C4848"/>
          <w:p w:rsidR="004C4848" w:rsidRPr="004C4848" w:rsidRDefault="004C4848" w:rsidP="004C4848"/>
          <w:p w:rsidR="004C4848" w:rsidRPr="004C4848" w:rsidRDefault="004C4848" w:rsidP="004C4848"/>
          <w:p w:rsidR="004C4848" w:rsidRPr="004C4848" w:rsidRDefault="004C4848" w:rsidP="004C4848"/>
          <w:p w:rsidR="004C4848" w:rsidRPr="004C4848" w:rsidRDefault="004C4848" w:rsidP="004C4848"/>
          <w:p w:rsidR="004C4848" w:rsidRPr="004C4848" w:rsidRDefault="004C4848" w:rsidP="004C4848"/>
          <w:p w:rsidR="004C4848" w:rsidRDefault="004C4848" w:rsidP="004C4848"/>
          <w:p w:rsidR="00466A14" w:rsidRPr="004C4848" w:rsidRDefault="00466A14" w:rsidP="004C4848">
            <w:pPr>
              <w:jc w:val="center"/>
            </w:pP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ARTIČE</w:t>
            </w:r>
          </w:p>
          <w:p w:rsidR="00466A14" w:rsidRDefault="00466A14">
            <w:pPr>
              <w:ind w:left="0" w:firstLine="0"/>
              <w:jc w:val="center"/>
              <w:rPr>
                <w:b/>
              </w:rPr>
            </w:pPr>
            <w:r>
              <w:rPr>
                <w:b/>
              </w:rPr>
              <w:t>2016-2018</w:t>
            </w:r>
          </w:p>
        </w:tc>
        <w:tc>
          <w:tcPr>
            <w:tcW w:w="4252"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1"/>
              </w:numPr>
              <w:rPr>
                <w:b/>
                <w:u w:val="single"/>
              </w:rPr>
            </w:pPr>
            <w:r>
              <w:rPr>
                <w:b/>
                <w:u w:val="single"/>
              </w:rPr>
              <w:t>Projekt kanalizacije fekalnih odpadkov v strnjenem naselju centra  Artič  in v delu Trebeža in Glogovega Broda – problem stekanja fekalnih odpadkov proti vodnemu zajetju  za mesto Brežice</w:t>
            </w:r>
          </w:p>
          <w:p w:rsidR="00466A14" w:rsidRDefault="00466A14">
            <w:pPr>
              <w:ind w:left="0" w:firstLine="0"/>
              <w:rPr>
                <w:b/>
                <w:u w:val="single"/>
              </w:rPr>
            </w:pPr>
          </w:p>
          <w:p w:rsidR="00466A14" w:rsidRDefault="00466A14" w:rsidP="00023D8A">
            <w:pPr>
              <w:pStyle w:val="Odstavekseznama"/>
              <w:numPr>
                <w:ilvl w:val="0"/>
                <w:numId w:val="1"/>
              </w:numPr>
              <w:rPr>
                <w:b/>
                <w:u w:val="single"/>
              </w:rPr>
            </w:pPr>
            <w:r>
              <w:rPr>
                <w:b/>
                <w:u w:val="single"/>
              </w:rPr>
              <w:t>Izdelava projektne dokumentacije za sanacijo OŠ in vrtca ter pričetek izgradnje</w:t>
            </w:r>
          </w:p>
          <w:p w:rsidR="00466A14" w:rsidRDefault="00466A14">
            <w:pPr>
              <w:ind w:left="0" w:firstLine="0"/>
              <w:rPr>
                <w:b/>
                <w:u w:val="single"/>
              </w:rPr>
            </w:pPr>
          </w:p>
          <w:p w:rsidR="00466A14" w:rsidRDefault="00466A14">
            <w:pPr>
              <w:ind w:left="0" w:firstLine="0"/>
              <w:rPr>
                <w:b/>
                <w:u w:val="single"/>
              </w:rPr>
            </w:pPr>
          </w:p>
          <w:p w:rsidR="00466A14" w:rsidRDefault="00466A14" w:rsidP="00023D8A">
            <w:pPr>
              <w:pStyle w:val="Odstavekseznama"/>
              <w:numPr>
                <w:ilvl w:val="0"/>
                <w:numId w:val="1"/>
              </w:numPr>
              <w:rPr>
                <w:b/>
                <w:u w:val="single"/>
              </w:rPr>
            </w:pPr>
            <w:r>
              <w:rPr>
                <w:b/>
                <w:u w:val="single"/>
              </w:rPr>
              <w:t>Infrastruktura - optika  ( nujno do šole ) in ostalih uporabnikov</w:t>
            </w:r>
          </w:p>
          <w:p w:rsidR="00466A14" w:rsidRDefault="00466A14">
            <w:pPr>
              <w:ind w:left="360" w:firstLine="0"/>
            </w:pPr>
          </w:p>
          <w:p w:rsidR="00466A14" w:rsidRDefault="00466A14">
            <w:pPr>
              <w:pStyle w:val="Odstavekseznama"/>
              <w:rPr>
                <w:b/>
                <w:u w:val="single"/>
              </w:rPr>
            </w:pPr>
          </w:p>
          <w:p w:rsidR="00585C04" w:rsidRDefault="00466A14" w:rsidP="00023D8A">
            <w:pPr>
              <w:pStyle w:val="Odstavekseznama"/>
              <w:numPr>
                <w:ilvl w:val="0"/>
                <w:numId w:val="1"/>
              </w:numPr>
              <w:tabs>
                <w:tab w:val="left" w:pos="2115"/>
              </w:tabs>
              <w:rPr>
                <w:b/>
                <w:u w:val="single"/>
              </w:rPr>
            </w:pPr>
            <w:r>
              <w:rPr>
                <w:b/>
                <w:u w:val="single"/>
              </w:rPr>
              <w:t xml:space="preserve">Predkupna pravica za zemljišče in načrtovanje izdelave projekta za  izgradnjo športnega igrišča za potrebe OŠ Artiče </w:t>
            </w:r>
            <w:r>
              <w:rPr>
                <w:b/>
              </w:rPr>
              <w:t>( v zvezi s tem je  že bil poslan dopis na občino</w:t>
            </w:r>
            <w:r>
              <w:rPr>
                <w:b/>
                <w:u w:val="single"/>
              </w:rPr>
              <w:t xml:space="preserve"> )</w:t>
            </w:r>
          </w:p>
          <w:p w:rsidR="00466A14" w:rsidRPr="00585C04" w:rsidRDefault="00466A14" w:rsidP="00585C04">
            <w:pPr>
              <w:tabs>
                <w:tab w:val="left" w:pos="2115"/>
              </w:tabs>
              <w:ind w:left="360" w:firstLine="0"/>
              <w:rPr>
                <w:b/>
                <w:u w:val="single"/>
              </w:rPr>
            </w:pPr>
            <w:r w:rsidRPr="00585C04">
              <w:rPr>
                <w:b/>
                <w:u w:val="single"/>
              </w:rPr>
              <w:t xml:space="preserve"> </w:t>
            </w:r>
          </w:p>
          <w:p w:rsidR="00585C04" w:rsidRDefault="00585C04" w:rsidP="00023D8A">
            <w:pPr>
              <w:pStyle w:val="Odstavekseznama"/>
              <w:numPr>
                <w:ilvl w:val="0"/>
                <w:numId w:val="1"/>
              </w:numPr>
              <w:tabs>
                <w:tab w:val="left" w:pos="2115"/>
              </w:tabs>
              <w:rPr>
                <w:b/>
                <w:u w:val="single"/>
              </w:rPr>
            </w:pPr>
            <w:r>
              <w:rPr>
                <w:b/>
                <w:u w:val="single"/>
              </w:rPr>
              <w:t>Urejanje kompleksa Banove domačije</w:t>
            </w:r>
          </w:p>
        </w:tc>
        <w:tc>
          <w:tcPr>
            <w:tcW w:w="4111"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2"/>
              </w:numPr>
              <w:rPr>
                <w:b/>
                <w:u w:val="single"/>
              </w:rPr>
            </w:pPr>
            <w:r>
              <w:rPr>
                <w:b/>
                <w:u w:val="single"/>
              </w:rPr>
              <w:t>Obnova OŠ Artiče in  dozidava vrtca,</w:t>
            </w:r>
          </w:p>
          <w:p w:rsidR="00466A14" w:rsidRDefault="00466A14">
            <w:pPr>
              <w:ind w:left="360" w:firstLine="0"/>
              <w:rPr>
                <w:b/>
                <w:u w:val="single"/>
              </w:rPr>
            </w:pPr>
          </w:p>
          <w:p w:rsidR="00466A14" w:rsidRDefault="00466A14" w:rsidP="00023D8A">
            <w:pPr>
              <w:pStyle w:val="Odstavekseznama"/>
              <w:numPr>
                <w:ilvl w:val="0"/>
                <w:numId w:val="2"/>
              </w:numPr>
              <w:rPr>
                <w:b/>
                <w:u w:val="single"/>
              </w:rPr>
            </w:pPr>
            <w:r>
              <w:rPr>
                <w:b/>
                <w:u w:val="single"/>
              </w:rPr>
              <w:t>Izgradnja nove telefonske centrale in položitev optične napeljave po kraju,</w:t>
            </w:r>
          </w:p>
          <w:p w:rsidR="00466A14" w:rsidRDefault="00466A14">
            <w:pPr>
              <w:ind w:left="0" w:firstLine="0"/>
              <w:rPr>
                <w:b/>
                <w:u w:val="single"/>
              </w:rPr>
            </w:pPr>
          </w:p>
          <w:p w:rsidR="00466A14" w:rsidRDefault="00466A14" w:rsidP="00023D8A">
            <w:pPr>
              <w:pStyle w:val="Odstavekseznama"/>
              <w:numPr>
                <w:ilvl w:val="0"/>
                <w:numId w:val="2"/>
              </w:numPr>
            </w:pPr>
            <w:r>
              <w:rPr>
                <w:b/>
                <w:u w:val="single"/>
              </w:rPr>
              <w:t>Nadaljevanje obnove  LC 024472   od začetka OŠ do konca te LC, vključno z izdelavo povezave na JP 526221. Izgradnja po fazah- istočasno polaganje optičnih kablov in izdelava jaškov v skladu s projektno dokumentacijo</w:t>
            </w:r>
          </w:p>
          <w:p w:rsidR="00466A14" w:rsidRDefault="00466A14">
            <w:pPr>
              <w:ind w:left="360" w:firstLine="0"/>
              <w:rPr>
                <w:sz w:val="20"/>
                <w:szCs w:val="20"/>
              </w:rPr>
            </w:pPr>
            <w:r>
              <w:rPr>
                <w:sz w:val="20"/>
                <w:szCs w:val="20"/>
              </w:rPr>
              <w:t xml:space="preserve">Prva in druga faza projekta sta že izdelani, tretja faza se bo izdelala v l. 2015, nadaljevati s 4. fazo-od začetka OŠ do konca mrliške vežice, 5.faza- od mrliške vežice do stanov. hiše Andrejaš in 6. faza od </w:t>
            </w:r>
            <w:proofErr w:type="spellStart"/>
            <w:r>
              <w:rPr>
                <w:sz w:val="20"/>
                <w:szCs w:val="20"/>
              </w:rPr>
              <w:t>stanovan</w:t>
            </w:r>
            <w:proofErr w:type="spellEnd"/>
            <w:r>
              <w:rPr>
                <w:sz w:val="20"/>
                <w:szCs w:val="20"/>
              </w:rPr>
              <w:t xml:space="preserve">. hiše Andrejaš - se izvede povezovalna cesta na javno pot 526221 v skladu z že izdelano projektno dokumentacijo </w:t>
            </w:r>
          </w:p>
          <w:p w:rsidR="00466A14" w:rsidRDefault="00466A14">
            <w:pPr>
              <w:ind w:left="0" w:firstLine="0"/>
              <w:rPr>
                <w:b/>
                <w:sz w:val="20"/>
                <w:szCs w:val="20"/>
                <w:u w:val="single"/>
              </w:rPr>
            </w:pPr>
            <w:r>
              <w:rPr>
                <w:sz w:val="20"/>
                <w:szCs w:val="20"/>
              </w:rPr>
              <w:t>Razlog: strnjeno naselje, ozka cesta grajena v režiji krajanov, povečan promet, novogradnje, varnejša pot otrok do šole in starejših oseb.</w:t>
            </w:r>
          </w:p>
          <w:p w:rsidR="00466A14" w:rsidRDefault="00466A14">
            <w:pPr>
              <w:ind w:left="360" w:firstLine="0"/>
              <w:jc w:val="left"/>
              <w:rPr>
                <w:rFonts w:ascii="Calibri" w:eastAsia="Calibri" w:hAnsi="Calibri" w:cs="Times New Roman"/>
                <w:b/>
                <w:sz w:val="20"/>
                <w:szCs w:val="20"/>
                <w:u w:val="single"/>
              </w:rPr>
            </w:pPr>
          </w:p>
          <w:p w:rsidR="00466A14" w:rsidRPr="00585C04" w:rsidRDefault="00466A14">
            <w:pPr>
              <w:ind w:left="0" w:firstLine="0"/>
              <w:jc w:val="left"/>
              <w:rPr>
                <w:rFonts w:ascii="Calibri" w:eastAsia="Calibri" w:hAnsi="Calibri" w:cs="Times New Roman"/>
                <w:b/>
              </w:rPr>
            </w:pPr>
            <w:r>
              <w:rPr>
                <w:rFonts w:ascii="Calibri" w:eastAsia="Calibri" w:hAnsi="Calibri" w:cs="Times New Roman"/>
                <w:b/>
              </w:rPr>
              <w:lastRenderedPageBreak/>
              <w:t>Nujno urediti status podaljška LC024472 vključno s povezovalno cesto( kategorizacija v LC)!</w:t>
            </w:r>
          </w:p>
          <w:p w:rsidR="00466A14" w:rsidRDefault="00466A14">
            <w:pPr>
              <w:ind w:left="0" w:firstLine="0"/>
              <w:jc w:val="left"/>
              <w:rPr>
                <w:rFonts w:ascii="Calibri" w:eastAsia="Calibri" w:hAnsi="Calibri" w:cs="Times New Roman"/>
                <w:b/>
                <w:sz w:val="20"/>
                <w:szCs w:val="20"/>
              </w:rPr>
            </w:pPr>
          </w:p>
          <w:p w:rsidR="00466A14" w:rsidRPr="00585C04" w:rsidRDefault="00466A14" w:rsidP="00023D8A">
            <w:pPr>
              <w:pStyle w:val="Odstavekseznama"/>
              <w:numPr>
                <w:ilvl w:val="0"/>
                <w:numId w:val="3"/>
              </w:numPr>
              <w:jc w:val="left"/>
            </w:pPr>
            <w:r>
              <w:rPr>
                <w:rFonts w:ascii="Calibri" w:eastAsia="Calibri" w:hAnsi="Calibri" w:cs="Times New Roman"/>
                <w:b/>
                <w:u w:val="single"/>
              </w:rPr>
              <w:t xml:space="preserve">Dokončanje obnove celotnega kompleksa okolice Prosvetnega doma, ki je že bila  predviden s projektno dokumentacijo obnove PD  v l. 2015 in se ne  bo izvedla </w:t>
            </w:r>
          </w:p>
          <w:p w:rsidR="00585C04" w:rsidRPr="00585C04" w:rsidRDefault="00585C04" w:rsidP="00585C04">
            <w:pPr>
              <w:ind w:left="360" w:firstLine="0"/>
              <w:jc w:val="left"/>
            </w:pPr>
          </w:p>
          <w:p w:rsidR="00585C04" w:rsidRDefault="00585C04" w:rsidP="00585C04">
            <w:pPr>
              <w:pStyle w:val="Odstavekseznama"/>
              <w:numPr>
                <w:ilvl w:val="0"/>
                <w:numId w:val="3"/>
              </w:numPr>
              <w:jc w:val="left"/>
            </w:pPr>
            <w:r>
              <w:rPr>
                <w:b/>
                <w:u w:val="single"/>
              </w:rPr>
              <w:t>Urejanje kompleksa Banove domačije</w:t>
            </w: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lastRenderedPageBreak/>
              <w:t>GLOGOV BROD,</w:t>
            </w:r>
          </w:p>
          <w:p w:rsidR="00466A14" w:rsidRDefault="00466A14">
            <w:pPr>
              <w:ind w:left="0" w:firstLine="0"/>
              <w:jc w:val="center"/>
              <w:rPr>
                <w:b/>
              </w:rPr>
            </w:pPr>
            <w:r>
              <w:rPr>
                <w:b/>
              </w:rPr>
              <w:t>TREBEŽ</w:t>
            </w:r>
          </w:p>
          <w:p w:rsidR="00466A14" w:rsidRDefault="00466A14">
            <w:pPr>
              <w:ind w:left="0" w:firstLine="0"/>
              <w:jc w:val="center"/>
              <w:rPr>
                <w:b/>
              </w:rPr>
            </w:pPr>
            <w:r>
              <w:rPr>
                <w:b/>
              </w:rPr>
              <w:t>2016-2018</w:t>
            </w:r>
          </w:p>
        </w:tc>
        <w:tc>
          <w:tcPr>
            <w:tcW w:w="4252"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3"/>
              </w:numPr>
              <w:rPr>
                <w:b/>
                <w:u w:val="single"/>
              </w:rPr>
            </w:pPr>
            <w:r>
              <w:rPr>
                <w:b/>
                <w:u w:val="single"/>
              </w:rPr>
              <w:t>Izdelava projekta in izgradnja novega  mostička pri stanovanjski hiši Lipej na LC024671</w:t>
            </w:r>
          </w:p>
          <w:p w:rsidR="00466A14" w:rsidRDefault="00466A14">
            <w:pPr>
              <w:ind w:left="0" w:firstLine="0"/>
              <w:rPr>
                <w:b/>
                <w:sz w:val="20"/>
                <w:szCs w:val="20"/>
              </w:rPr>
            </w:pPr>
            <w:r>
              <w:rPr>
                <w:sz w:val="20"/>
                <w:szCs w:val="20"/>
              </w:rPr>
              <w:t xml:space="preserve">Vprašljiva je varnost vožnje čez mostiček, saj se mostiček pogreza in je po vsej verjetnosti pod velikim vprašajem njegova nosilnost. Gre za dotrajan in nepravilno izdelan prepust meteorne vode preko katerega poteka cestišče in predstavlja nevarnost za promet. </w:t>
            </w: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rPr>
                <w:sz w:val="20"/>
                <w:szCs w:val="20"/>
              </w:rPr>
            </w:pPr>
          </w:p>
          <w:p w:rsidR="00466A14" w:rsidRDefault="00466A14">
            <w:pPr>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4"/>
              </w:numPr>
              <w:jc w:val="left"/>
              <w:rPr>
                <w:rFonts w:ascii="Calibri" w:eastAsia="Calibri" w:hAnsi="Calibri" w:cs="Times New Roman"/>
                <w:b/>
                <w:u w:val="single"/>
              </w:rPr>
            </w:pPr>
            <w:r>
              <w:rPr>
                <w:rFonts w:ascii="Calibri" w:eastAsia="Calibri" w:hAnsi="Calibri" w:cs="Times New Roman"/>
                <w:b/>
                <w:u w:val="single"/>
              </w:rPr>
              <w:t xml:space="preserve">Obnova in preplastitev LC 024671 Glogov Brod </w:t>
            </w:r>
          </w:p>
          <w:p w:rsidR="00466A14" w:rsidRDefault="00466A14">
            <w:pPr>
              <w:ind w:left="0" w:firstLine="0"/>
              <w:jc w:val="left"/>
              <w:rPr>
                <w:rFonts w:ascii="Calibri" w:eastAsia="Calibri" w:hAnsi="Calibri" w:cs="Times New Roman"/>
                <w:sz w:val="20"/>
                <w:szCs w:val="20"/>
              </w:rPr>
            </w:pPr>
            <w:r>
              <w:rPr>
                <w:rFonts w:ascii="Calibri" w:eastAsia="Calibri" w:hAnsi="Calibri" w:cs="Times New Roman"/>
                <w:sz w:val="20"/>
                <w:szCs w:val="20"/>
              </w:rPr>
              <w:t>Asfaltno prevleko je potrebno obnoviti-preplastitev.</w:t>
            </w:r>
          </w:p>
          <w:p w:rsidR="00466A14" w:rsidRDefault="00466A14">
            <w:pPr>
              <w:ind w:left="0" w:firstLine="0"/>
              <w:jc w:val="left"/>
              <w:rPr>
                <w:rFonts w:ascii="Calibri" w:eastAsia="Calibri" w:hAnsi="Calibri" w:cs="Times New Roman"/>
                <w:sz w:val="20"/>
                <w:szCs w:val="20"/>
              </w:rPr>
            </w:pPr>
            <w:r>
              <w:rPr>
                <w:rFonts w:ascii="Calibri" w:eastAsia="Calibri" w:hAnsi="Calibri" w:cs="Times New Roman"/>
                <w:sz w:val="20"/>
                <w:szCs w:val="20"/>
              </w:rPr>
              <w:t>Razlogi:</w:t>
            </w:r>
          </w:p>
          <w:p w:rsidR="00466A14" w:rsidRDefault="00466A14" w:rsidP="00023D8A">
            <w:pPr>
              <w:numPr>
                <w:ilvl w:val="0"/>
                <w:numId w:val="5"/>
              </w:numPr>
              <w:spacing w:after="200" w:line="276" w:lineRule="auto"/>
              <w:contextualSpacing/>
              <w:jc w:val="left"/>
              <w:rPr>
                <w:rFonts w:ascii="Calibri" w:eastAsia="Calibri" w:hAnsi="Calibri" w:cs="Times New Roman"/>
                <w:sz w:val="20"/>
                <w:szCs w:val="20"/>
              </w:rPr>
            </w:pPr>
            <w:r>
              <w:rPr>
                <w:rFonts w:ascii="Calibri" w:eastAsia="Calibri" w:hAnsi="Calibri" w:cs="Times New Roman"/>
                <w:sz w:val="20"/>
                <w:szCs w:val="20"/>
              </w:rPr>
              <w:t>dotrajana asfaltna prevleka izdelana v režiji krajanov</w:t>
            </w:r>
          </w:p>
          <w:p w:rsidR="00466A14" w:rsidRDefault="00466A14" w:rsidP="00023D8A">
            <w:pPr>
              <w:numPr>
                <w:ilvl w:val="0"/>
                <w:numId w:val="5"/>
              </w:numPr>
              <w:spacing w:after="200" w:line="276" w:lineRule="auto"/>
              <w:contextualSpacing/>
              <w:jc w:val="left"/>
              <w:rPr>
                <w:rFonts w:ascii="Calibri" w:eastAsia="Calibri" w:hAnsi="Calibri" w:cs="Times New Roman"/>
                <w:sz w:val="20"/>
                <w:szCs w:val="20"/>
              </w:rPr>
            </w:pPr>
            <w:r>
              <w:rPr>
                <w:rFonts w:ascii="Calibri" w:eastAsia="Calibri" w:hAnsi="Calibri" w:cs="Times New Roman"/>
                <w:sz w:val="20"/>
                <w:szCs w:val="20"/>
              </w:rPr>
              <w:t>drastično povečan promet</w:t>
            </w:r>
          </w:p>
          <w:p w:rsidR="00466A14" w:rsidRDefault="00466A14" w:rsidP="00023D8A">
            <w:pPr>
              <w:numPr>
                <w:ilvl w:val="0"/>
                <w:numId w:val="5"/>
              </w:numPr>
              <w:spacing w:after="200" w:line="276" w:lineRule="auto"/>
              <w:contextualSpacing/>
              <w:jc w:val="left"/>
              <w:rPr>
                <w:rFonts w:ascii="Calibri" w:eastAsia="Calibri" w:hAnsi="Calibri" w:cs="Times New Roman"/>
                <w:sz w:val="20"/>
                <w:szCs w:val="20"/>
              </w:rPr>
            </w:pPr>
            <w:r>
              <w:rPr>
                <w:rFonts w:ascii="Calibri" w:eastAsia="Calibri" w:hAnsi="Calibri" w:cs="Times New Roman"/>
                <w:sz w:val="20"/>
                <w:szCs w:val="20"/>
              </w:rPr>
              <w:t>krajša in lažja povezava do Artič</w:t>
            </w:r>
          </w:p>
          <w:p w:rsidR="00466A14" w:rsidRDefault="00466A14" w:rsidP="00023D8A">
            <w:pPr>
              <w:numPr>
                <w:ilvl w:val="0"/>
                <w:numId w:val="5"/>
              </w:numPr>
              <w:spacing w:after="200" w:line="276" w:lineRule="auto"/>
              <w:ind w:left="360" w:firstLine="0"/>
              <w:contextualSpacing/>
              <w:jc w:val="left"/>
              <w:rPr>
                <w:rFonts w:ascii="Calibri" w:eastAsia="Calibri" w:hAnsi="Calibri" w:cs="Times New Roman"/>
                <w:sz w:val="20"/>
                <w:szCs w:val="20"/>
              </w:rPr>
            </w:pPr>
            <w:r>
              <w:rPr>
                <w:rFonts w:ascii="Calibri" w:eastAsia="Calibri" w:hAnsi="Calibri" w:cs="Times New Roman"/>
                <w:sz w:val="20"/>
                <w:szCs w:val="20"/>
              </w:rPr>
              <w:t>lažji  prehod do Trebeža in dalje, kot po glavni cesti skozi Artiče, zlasti v zimskem času ( cestna povezava Artiče pokopališče, šola, trgovina itd.)</w:t>
            </w:r>
          </w:p>
          <w:p w:rsidR="00466A14" w:rsidRDefault="00466A14" w:rsidP="00023D8A">
            <w:pPr>
              <w:numPr>
                <w:ilvl w:val="0"/>
                <w:numId w:val="5"/>
              </w:numPr>
              <w:spacing w:after="200" w:line="276" w:lineRule="auto"/>
              <w:contextualSpacing/>
              <w:jc w:val="left"/>
              <w:rPr>
                <w:rFonts w:ascii="Calibri" w:eastAsia="Calibri" w:hAnsi="Calibri" w:cs="Times New Roman"/>
                <w:sz w:val="20"/>
                <w:szCs w:val="20"/>
              </w:rPr>
            </w:pPr>
            <w:r>
              <w:rPr>
                <w:rFonts w:ascii="Calibri" w:eastAsia="Calibri" w:hAnsi="Calibri" w:cs="Times New Roman"/>
                <w:sz w:val="20"/>
                <w:szCs w:val="20"/>
              </w:rPr>
              <w:t>naseljevanje spodnjega dela Artič pod pokopališčem (nove gradbene parcele)</w:t>
            </w:r>
          </w:p>
          <w:p w:rsidR="00466A14" w:rsidRDefault="00466A14">
            <w:pPr>
              <w:ind w:left="289" w:firstLine="0"/>
              <w:jc w:val="left"/>
              <w:rPr>
                <w:rFonts w:ascii="Calibri" w:eastAsia="Calibri" w:hAnsi="Calibri" w:cs="Times New Roman"/>
                <w:sz w:val="20"/>
                <w:szCs w:val="20"/>
              </w:rPr>
            </w:pPr>
          </w:p>
          <w:p w:rsidR="00466A14" w:rsidRDefault="00466A14">
            <w:pPr>
              <w:ind w:left="0" w:firstLine="0"/>
              <w:rPr>
                <w:rFonts w:ascii="Calibri" w:eastAsia="Calibri" w:hAnsi="Calibri" w:cs="Times New Roman"/>
                <w:sz w:val="20"/>
                <w:szCs w:val="20"/>
              </w:rPr>
            </w:pPr>
            <w:r>
              <w:rPr>
                <w:rFonts w:ascii="Calibri" w:eastAsia="Calibri" w:hAnsi="Calibri" w:cs="Times New Roman"/>
                <w:sz w:val="20"/>
                <w:szCs w:val="20"/>
              </w:rPr>
              <w:t>Prvi del cestne povezave Trebež-Glogov Brod je bil obnovljen pred nekaj leti. Potrebna je še obnova  drugega dela te cestne povezave.</w:t>
            </w:r>
          </w:p>
          <w:p w:rsidR="00466A14" w:rsidRDefault="00466A14">
            <w:pPr>
              <w:ind w:left="0" w:firstLine="0"/>
            </w:pP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DOL. VAS PRI ARTIČAH</w:t>
            </w:r>
          </w:p>
          <w:p w:rsidR="00466A14" w:rsidRDefault="00466A14">
            <w:pPr>
              <w:ind w:left="0" w:firstLine="0"/>
              <w:jc w:val="center"/>
              <w:rPr>
                <w:b/>
              </w:rPr>
            </w:pPr>
            <w:r>
              <w:rPr>
                <w:b/>
              </w:rPr>
              <w:t>2016-2018</w:t>
            </w:r>
          </w:p>
        </w:tc>
        <w:tc>
          <w:tcPr>
            <w:tcW w:w="4252"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pPr>
            <w:r>
              <w:rPr>
                <w:b/>
                <w:u w:val="single"/>
              </w:rPr>
              <w:t xml:space="preserve">Projekt za Izgradnjo javne razsvetljave po celotni vasi </w:t>
            </w:r>
          </w:p>
        </w:tc>
        <w:tc>
          <w:tcPr>
            <w:tcW w:w="4111"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6"/>
              </w:numPr>
              <w:rPr>
                <w:rFonts w:ascii="Calibri" w:eastAsia="Calibri" w:hAnsi="Calibri" w:cs="Times New Roman"/>
                <w:b/>
                <w:u w:val="single"/>
              </w:rPr>
            </w:pPr>
            <w:r>
              <w:rPr>
                <w:rFonts w:ascii="Calibri" w:eastAsia="Calibri" w:hAnsi="Calibri" w:cs="Times New Roman"/>
                <w:b/>
                <w:u w:val="single"/>
              </w:rPr>
              <w:t>Preplastitev celotne LC191271v lasti občine Brežice,</w:t>
            </w:r>
          </w:p>
          <w:p w:rsidR="00466A14" w:rsidRDefault="00466A14">
            <w:pPr>
              <w:ind w:left="360" w:firstLine="0"/>
              <w:rPr>
                <w:rFonts w:ascii="Calibri" w:eastAsia="Calibri" w:hAnsi="Calibri" w:cs="Times New Roman"/>
                <w:b/>
                <w:sz w:val="20"/>
                <w:szCs w:val="20"/>
                <w:u w:val="single"/>
              </w:rPr>
            </w:pPr>
          </w:p>
          <w:p w:rsidR="00466A14" w:rsidRDefault="00466A14" w:rsidP="00023D8A">
            <w:pPr>
              <w:pStyle w:val="Odstavekseznama"/>
              <w:numPr>
                <w:ilvl w:val="0"/>
                <w:numId w:val="6"/>
              </w:numPr>
              <w:rPr>
                <w:b/>
              </w:rPr>
            </w:pPr>
            <w:r>
              <w:rPr>
                <w:rFonts w:ascii="Calibri" w:eastAsia="Calibri" w:hAnsi="Calibri" w:cs="Times New Roman"/>
                <w:b/>
                <w:u w:val="single"/>
              </w:rPr>
              <w:t>Prenova cestišča in asfaltiranje JP Dolenja vas – Čele št.</w:t>
            </w:r>
            <w:r>
              <w:rPr>
                <w:b/>
                <w:u w:val="single"/>
              </w:rPr>
              <w:t>526473,</w:t>
            </w:r>
          </w:p>
          <w:p w:rsidR="00466A14" w:rsidRDefault="00466A14">
            <w:pPr>
              <w:pStyle w:val="Odstavekseznama"/>
              <w:rPr>
                <w:b/>
              </w:rPr>
            </w:pPr>
          </w:p>
          <w:p w:rsidR="00466A14" w:rsidRDefault="00466A14" w:rsidP="00023D8A">
            <w:pPr>
              <w:pStyle w:val="Odstavekseznama"/>
              <w:numPr>
                <w:ilvl w:val="0"/>
                <w:numId w:val="6"/>
              </w:numPr>
              <w:rPr>
                <w:b/>
                <w:u w:val="single"/>
              </w:rPr>
            </w:pPr>
            <w:r>
              <w:rPr>
                <w:b/>
                <w:u w:val="single"/>
              </w:rPr>
              <w:t>Preplastitev in razširitev ceste v Dolenji vasi pri Artičah: JP526471 od križišča s cesto - LC191271 do križišča s cestami JP526481 in JP526472,</w:t>
            </w:r>
          </w:p>
          <w:p w:rsidR="00466A14" w:rsidRDefault="00466A14">
            <w:pPr>
              <w:pStyle w:val="Odstavekseznama"/>
              <w:rPr>
                <w:b/>
                <w:u w:val="single"/>
              </w:rPr>
            </w:pPr>
          </w:p>
          <w:p w:rsidR="00466A14" w:rsidRDefault="00466A14" w:rsidP="00023D8A">
            <w:pPr>
              <w:pStyle w:val="Odstavekseznama"/>
              <w:numPr>
                <w:ilvl w:val="0"/>
                <w:numId w:val="6"/>
              </w:numPr>
              <w:rPr>
                <w:b/>
                <w:u w:val="single"/>
              </w:rPr>
            </w:pPr>
            <w:r>
              <w:rPr>
                <w:b/>
                <w:u w:val="single"/>
              </w:rPr>
              <w:t>Modernizacija JP št. 526481 v dolžini cca 350m (</w:t>
            </w:r>
            <w:r>
              <w:rPr>
                <w:b/>
              </w:rPr>
              <w:t>od stanov. hiše Rožac- do stanov. hiše Kovačič Branko, v preostali dolžini je JP že asfaltirana),</w:t>
            </w:r>
          </w:p>
          <w:p w:rsidR="00466A14" w:rsidRDefault="00466A14">
            <w:pPr>
              <w:pStyle w:val="Odstavekseznama"/>
              <w:rPr>
                <w:b/>
                <w:u w:val="single"/>
              </w:rPr>
            </w:pPr>
          </w:p>
          <w:p w:rsidR="00466A14" w:rsidRDefault="00466A14" w:rsidP="00023D8A">
            <w:pPr>
              <w:pStyle w:val="Odstavekseznama"/>
              <w:numPr>
                <w:ilvl w:val="0"/>
                <w:numId w:val="6"/>
              </w:numPr>
              <w:rPr>
                <w:b/>
                <w:u w:val="single"/>
              </w:rPr>
            </w:pPr>
            <w:r>
              <w:rPr>
                <w:b/>
                <w:u w:val="single"/>
              </w:rPr>
              <w:lastRenderedPageBreak/>
              <w:t xml:space="preserve">Izgradnja javne razsvetljave po celotni vasi </w:t>
            </w:r>
            <w:r>
              <w:t>( v kolikor ta ne bo realizirana v l. 2015).</w:t>
            </w:r>
          </w:p>
          <w:p w:rsidR="00466A14" w:rsidRDefault="00466A14">
            <w:pPr>
              <w:ind w:left="360" w:firstLine="0"/>
              <w:rPr>
                <w:b/>
              </w:rPr>
            </w:pPr>
          </w:p>
        </w:tc>
      </w:tr>
      <w:tr w:rsidR="00FD6BFD" w:rsidTr="00466A14">
        <w:tc>
          <w:tcPr>
            <w:tcW w:w="1418" w:type="dxa"/>
            <w:tcBorders>
              <w:top w:val="single" w:sz="4" w:space="0" w:color="auto"/>
              <w:left w:val="single" w:sz="4" w:space="0" w:color="auto"/>
              <w:bottom w:val="single" w:sz="4" w:space="0" w:color="auto"/>
              <w:right w:val="single" w:sz="4" w:space="0" w:color="auto"/>
            </w:tcBorders>
          </w:tcPr>
          <w:p w:rsidR="00FD6BFD" w:rsidRDefault="00FD6BFD">
            <w:pPr>
              <w:ind w:left="0" w:firstLine="0"/>
              <w:jc w:val="center"/>
              <w:rPr>
                <w:b/>
              </w:rPr>
            </w:pPr>
          </w:p>
          <w:p w:rsidR="00FD6BFD" w:rsidRDefault="00FD6BFD">
            <w:pPr>
              <w:ind w:left="0" w:firstLine="0"/>
              <w:jc w:val="center"/>
              <w:rPr>
                <w:b/>
              </w:rPr>
            </w:pPr>
          </w:p>
        </w:tc>
        <w:tc>
          <w:tcPr>
            <w:tcW w:w="4252" w:type="dxa"/>
            <w:tcBorders>
              <w:top w:val="single" w:sz="4" w:space="0" w:color="auto"/>
              <w:left w:val="single" w:sz="4" w:space="0" w:color="auto"/>
              <w:bottom w:val="single" w:sz="4" w:space="0" w:color="auto"/>
              <w:right w:val="single" w:sz="4" w:space="0" w:color="auto"/>
            </w:tcBorders>
          </w:tcPr>
          <w:p w:rsidR="00FD6BFD" w:rsidRDefault="00FD6BFD">
            <w:pPr>
              <w:ind w:left="0" w:firstLine="0"/>
              <w:rPr>
                <w:b/>
                <w:u w:val="single"/>
              </w:rPr>
            </w:pPr>
          </w:p>
        </w:tc>
        <w:tc>
          <w:tcPr>
            <w:tcW w:w="4111" w:type="dxa"/>
            <w:tcBorders>
              <w:top w:val="single" w:sz="4" w:space="0" w:color="auto"/>
              <w:left w:val="single" w:sz="4" w:space="0" w:color="auto"/>
              <w:bottom w:val="single" w:sz="4" w:space="0" w:color="auto"/>
              <w:right w:val="single" w:sz="4" w:space="0" w:color="auto"/>
            </w:tcBorders>
          </w:tcPr>
          <w:p w:rsidR="00FD6BFD" w:rsidRDefault="00FD6BFD" w:rsidP="00023D8A">
            <w:pPr>
              <w:pStyle w:val="Odstavekseznama"/>
              <w:numPr>
                <w:ilvl w:val="0"/>
                <w:numId w:val="6"/>
              </w:numPr>
              <w:rPr>
                <w:rFonts w:ascii="Calibri" w:eastAsia="Calibri" w:hAnsi="Calibri" w:cs="Times New Roman"/>
                <w:b/>
                <w:u w:val="single"/>
              </w:rPr>
            </w:pP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DEČNO SELO</w:t>
            </w:r>
          </w:p>
          <w:p w:rsidR="00466A14" w:rsidRDefault="00466A14">
            <w:pPr>
              <w:ind w:left="0" w:firstLine="0"/>
              <w:jc w:val="center"/>
              <w:rPr>
                <w:b/>
              </w:rPr>
            </w:pPr>
            <w:r>
              <w:rPr>
                <w:b/>
              </w:rPr>
              <w:t>2016-2018</w:t>
            </w:r>
          </w:p>
        </w:tc>
        <w:tc>
          <w:tcPr>
            <w:tcW w:w="4252" w:type="dxa"/>
            <w:tcBorders>
              <w:top w:val="single" w:sz="4" w:space="0" w:color="auto"/>
              <w:left w:val="single" w:sz="4" w:space="0" w:color="auto"/>
              <w:bottom w:val="single" w:sz="4" w:space="0" w:color="auto"/>
              <w:right w:val="single" w:sz="4" w:space="0" w:color="auto"/>
            </w:tcBorders>
            <w:hideMark/>
          </w:tcPr>
          <w:p w:rsidR="00466A14" w:rsidRDefault="00466A14" w:rsidP="00023D8A">
            <w:pPr>
              <w:pStyle w:val="Odstavekseznama"/>
              <w:numPr>
                <w:ilvl w:val="0"/>
                <w:numId w:val="7"/>
              </w:numPr>
            </w:pPr>
            <w:r>
              <w:rPr>
                <w:b/>
                <w:u w:val="single"/>
              </w:rPr>
              <w:t>Izdelava projekta za nadaljevanje izgradnje pločnika ob R3 676/2204 na odseku od</w:t>
            </w:r>
            <w:r>
              <w:t xml:space="preserve"> stanovanjske hiše Sotler Glogov brod 2 do stanovanjske hiše Bibič, Dečno selo 43</w:t>
            </w:r>
          </w:p>
        </w:tc>
        <w:tc>
          <w:tcPr>
            <w:tcW w:w="4111"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6"/>
              </w:numPr>
              <w:rPr>
                <w:b/>
                <w:u w:val="single"/>
              </w:rPr>
            </w:pPr>
            <w:r>
              <w:rPr>
                <w:rFonts w:ascii="Calibri" w:eastAsia="Calibri" w:hAnsi="Calibri" w:cs="Times New Roman"/>
                <w:b/>
                <w:u w:val="single"/>
              </w:rPr>
              <w:t>Modernizacija in asfaltiranje JP št.526331 Dečna sela –Petan v dolžini 968m od gasilskega doma GD do stanov. hiše Petan,</w:t>
            </w:r>
          </w:p>
          <w:p w:rsidR="00466A14" w:rsidRDefault="00466A14">
            <w:pPr>
              <w:ind w:left="360" w:firstLine="0"/>
              <w:rPr>
                <w:b/>
                <w:sz w:val="20"/>
                <w:szCs w:val="20"/>
                <w:u w:val="single"/>
              </w:rPr>
            </w:pPr>
          </w:p>
          <w:p w:rsidR="00466A14" w:rsidRDefault="00466A14" w:rsidP="00023D8A">
            <w:pPr>
              <w:pStyle w:val="Odstavekseznama"/>
              <w:numPr>
                <w:ilvl w:val="0"/>
                <w:numId w:val="6"/>
              </w:numPr>
              <w:rPr>
                <w:b/>
                <w:u w:val="single"/>
              </w:rPr>
            </w:pPr>
            <w:r>
              <w:rPr>
                <w:b/>
                <w:u w:val="single"/>
              </w:rPr>
              <w:t>Izgradnja pločnika v kraju Dečno selo ob R3 676/2204</w:t>
            </w:r>
          </w:p>
          <w:p w:rsidR="00466A14" w:rsidRDefault="00466A14">
            <w:pPr>
              <w:ind w:left="708" w:firstLine="0"/>
              <w:rPr>
                <w:b/>
                <w:sz w:val="20"/>
                <w:szCs w:val="20"/>
              </w:rPr>
            </w:pPr>
            <w:r>
              <w:rPr>
                <w:b/>
                <w:sz w:val="20"/>
                <w:szCs w:val="20"/>
              </w:rPr>
              <w:t>Od stanovanjske hiše Lipej Dečno selo 37 do JP 526311 za  Mali vrh, vključno z avtobusnim postajališčem pri lipah –</w:t>
            </w:r>
          </w:p>
          <w:p w:rsidR="00466A14" w:rsidRDefault="00466A14">
            <w:pPr>
              <w:ind w:left="708" w:firstLine="0"/>
              <w:rPr>
                <w:b/>
                <w:sz w:val="20"/>
                <w:szCs w:val="20"/>
              </w:rPr>
            </w:pPr>
          </w:p>
          <w:p w:rsidR="00466A14" w:rsidRDefault="00466A14">
            <w:pPr>
              <w:ind w:left="708" w:firstLine="0"/>
              <w:rPr>
                <w:b/>
                <w:sz w:val="20"/>
                <w:szCs w:val="20"/>
              </w:rPr>
            </w:pPr>
            <w:r>
              <w:rPr>
                <w:b/>
                <w:sz w:val="20"/>
                <w:szCs w:val="20"/>
              </w:rPr>
              <w:t>NADALJEVANJE PLANIRANE IZGRADNJE ZA L. 2015 PO ŽE IZDELANEM   PROJEKTU</w:t>
            </w:r>
          </w:p>
          <w:p w:rsidR="00466A14" w:rsidRDefault="00466A14" w:rsidP="00DC17F1">
            <w:pPr>
              <w:ind w:left="0" w:firstLine="0"/>
              <w:rPr>
                <w:b/>
                <w:sz w:val="20"/>
                <w:szCs w:val="20"/>
                <w:u w:val="single"/>
              </w:rPr>
            </w:pP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ARNOVO SELO</w:t>
            </w:r>
          </w:p>
          <w:p w:rsidR="00466A14" w:rsidRDefault="00466A14">
            <w:pPr>
              <w:ind w:left="0" w:firstLine="0"/>
              <w:jc w:val="center"/>
            </w:pPr>
            <w:r>
              <w:rPr>
                <w:b/>
              </w:rPr>
              <w:t>2016-2018</w:t>
            </w:r>
          </w:p>
        </w:tc>
        <w:tc>
          <w:tcPr>
            <w:tcW w:w="4252" w:type="dxa"/>
            <w:tcBorders>
              <w:top w:val="single" w:sz="4" w:space="0" w:color="auto"/>
              <w:left w:val="single" w:sz="4" w:space="0" w:color="auto"/>
              <w:bottom w:val="single" w:sz="4" w:space="0" w:color="auto"/>
              <w:right w:val="single" w:sz="4" w:space="0" w:color="auto"/>
            </w:tcBorders>
          </w:tcPr>
          <w:p w:rsidR="00466A14" w:rsidRDefault="00466A14">
            <w:pPr>
              <w:ind w:left="0" w:firstLine="0"/>
            </w:pPr>
          </w:p>
        </w:tc>
        <w:tc>
          <w:tcPr>
            <w:tcW w:w="4111"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6"/>
              </w:numPr>
              <w:rPr>
                <w:sz w:val="20"/>
                <w:szCs w:val="20"/>
              </w:rPr>
            </w:pPr>
            <w:r>
              <w:rPr>
                <w:b/>
                <w:u w:val="single"/>
              </w:rPr>
              <w:t xml:space="preserve">Preplastitev dela ceste JP-526541 od LC-024461 do Vesne Bogovič cca 580 m, </w:t>
            </w:r>
            <w:r>
              <w:rPr>
                <w:sz w:val="20"/>
                <w:szCs w:val="20"/>
              </w:rPr>
              <w:t>odvisno od ugotovljenih poškodb na vozišču,</w:t>
            </w:r>
          </w:p>
          <w:p w:rsidR="00466A14" w:rsidRDefault="00466A14">
            <w:pPr>
              <w:ind w:left="360" w:firstLine="0"/>
              <w:rPr>
                <w:b/>
                <w:sz w:val="20"/>
                <w:szCs w:val="20"/>
                <w:u w:val="single"/>
              </w:rPr>
            </w:pPr>
          </w:p>
          <w:p w:rsidR="00466A14" w:rsidRDefault="00466A14" w:rsidP="00023D8A">
            <w:pPr>
              <w:pStyle w:val="Odstavekseznama"/>
              <w:numPr>
                <w:ilvl w:val="0"/>
                <w:numId w:val="6"/>
              </w:numPr>
              <w:rPr>
                <w:b/>
                <w:u w:val="single"/>
              </w:rPr>
            </w:pPr>
            <w:r>
              <w:rPr>
                <w:b/>
                <w:u w:val="single"/>
              </w:rPr>
              <w:t xml:space="preserve">razsvetljava pri mostičku čez potok Močnik zaradi vandalizma (prehod JP-526501 v JP-526471 na </w:t>
            </w:r>
            <w:proofErr w:type="spellStart"/>
            <w:r>
              <w:rPr>
                <w:b/>
                <w:u w:val="single"/>
              </w:rPr>
              <w:t>parc</w:t>
            </w:r>
            <w:proofErr w:type="spellEnd"/>
            <w:r>
              <w:rPr>
                <w:b/>
                <w:u w:val="single"/>
              </w:rPr>
              <w:t>. št. 105)</w:t>
            </w:r>
          </w:p>
          <w:p w:rsidR="00466A14" w:rsidRDefault="00466A14">
            <w:pPr>
              <w:pStyle w:val="Odstavekseznama"/>
              <w:rPr>
                <w:b/>
                <w:u w:val="single"/>
              </w:rPr>
            </w:pPr>
          </w:p>
          <w:p w:rsidR="00466A14" w:rsidRDefault="00466A14" w:rsidP="00023D8A">
            <w:pPr>
              <w:pStyle w:val="Odstavekseznama"/>
              <w:numPr>
                <w:ilvl w:val="0"/>
                <w:numId w:val="6"/>
              </w:numPr>
              <w:rPr>
                <w:b/>
                <w:u w:val="single"/>
              </w:rPr>
            </w:pPr>
            <w:r>
              <w:rPr>
                <w:b/>
                <w:u w:val="single"/>
              </w:rPr>
              <w:t>saniranje plazov ob JP 526522 in obnova tega cestišča (</w:t>
            </w:r>
            <w:r>
              <w:rPr>
                <w:b/>
              </w:rPr>
              <w:t>pot se koristi za potrebe gasilskega društva in lovske družine, kjer se nahaja lovski dom)</w:t>
            </w: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SPODNJA POHANCA</w:t>
            </w:r>
          </w:p>
          <w:p w:rsidR="004D1816" w:rsidRDefault="004D1816">
            <w:pPr>
              <w:ind w:left="0" w:firstLine="0"/>
              <w:jc w:val="center"/>
              <w:rPr>
                <w:b/>
              </w:rPr>
            </w:pPr>
            <w:r>
              <w:rPr>
                <w:b/>
              </w:rPr>
              <w:t>2016-2018</w:t>
            </w:r>
          </w:p>
        </w:tc>
        <w:tc>
          <w:tcPr>
            <w:tcW w:w="4252" w:type="dxa"/>
            <w:tcBorders>
              <w:top w:val="single" w:sz="4" w:space="0" w:color="auto"/>
              <w:left w:val="single" w:sz="4" w:space="0" w:color="auto"/>
              <w:bottom w:val="single" w:sz="4" w:space="0" w:color="auto"/>
              <w:right w:val="single" w:sz="4" w:space="0" w:color="auto"/>
            </w:tcBorders>
          </w:tcPr>
          <w:p w:rsidR="00466A14" w:rsidRDefault="00466A14">
            <w:pPr>
              <w:ind w:left="0" w:firstLine="0"/>
            </w:pPr>
          </w:p>
        </w:tc>
        <w:tc>
          <w:tcPr>
            <w:tcW w:w="4111" w:type="dxa"/>
            <w:tcBorders>
              <w:top w:val="single" w:sz="4" w:space="0" w:color="auto"/>
              <w:left w:val="single" w:sz="4" w:space="0" w:color="auto"/>
              <w:bottom w:val="single" w:sz="4" w:space="0" w:color="auto"/>
              <w:right w:val="single" w:sz="4" w:space="0" w:color="auto"/>
            </w:tcBorders>
            <w:hideMark/>
          </w:tcPr>
          <w:p w:rsidR="00466A14" w:rsidRDefault="00466A14" w:rsidP="00023D8A">
            <w:pPr>
              <w:pStyle w:val="Odstavekseznama"/>
              <w:numPr>
                <w:ilvl w:val="0"/>
                <w:numId w:val="8"/>
              </w:numPr>
              <w:rPr>
                <w:b/>
                <w:u w:val="single"/>
              </w:rPr>
            </w:pPr>
            <w:r>
              <w:rPr>
                <w:b/>
                <w:u w:val="single"/>
              </w:rPr>
              <w:t xml:space="preserve">Obnova in preplastitev JP 526431 </w:t>
            </w:r>
          </w:p>
        </w:tc>
      </w:tr>
      <w:tr w:rsidR="00466A14" w:rsidTr="00466A14">
        <w:tc>
          <w:tcPr>
            <w:tcW w:w="1418" w:type="dxa"/>
            <w:tcBorders>
              <w:top w:val="single" w:sz="4" w:space="0" w:color="auto"/>
              <w:left w:val="single" w:sz="4" w:space="0" w:color="auto"/>
              <w:bottom w:val="single" w:sz="4" w:space="0" w:color="auto"/>
              <w:right w:val="single" w:sz="4" w:space="0" w:color="auto"/>
            </w:tcBorders>
            <w:hideMark/>
          </w:tcPr>
          <w:p w:rsidR="00466A14" w:rsidRDefault="00466A14">
            <w:pPr>
              <w:ind w:left="0" w:firstLine="0"/>
              <w:jc w:val="center"/>
              <w:rPr>
                <w:b/>
              </w:rPr>
            </w:pPr>
            <w:r>
              <w:rPr>
                <w:b/>
              </w:rPr>
              <w:t>VSE VASI  PO KS</w:t>
            </w:r>
          </w:p>
          <w:p w:rsidR="004D1816" w:rsidRDefault="004D1816">
            <w:pPr>
              <w:ind w:left="0" w:firstLine="0"/>
              <w:jc w:val="center"/>
              <w:rPr>
                <w:b/>
              </w:rPr>
            </w:pPr>
            <w:r>
              <w:rPr>
                <w:b/>
              </w:rPr>
              <w:t>2016 do 2018</w:t>
            </w:r>
          </w:p>
        </w:tc>
        <w:tc>
          <w:tcPr>
            <w:tcW w:w="4252" w:type="dxa"/>
            <w:tcBorders>
              <w:top w:val="single" w:sz="4" w:space="0" w:color="auto"/>
              <w:left w:val="single" w:sz="4" w:space="0" w:color="auto"/>
              <w:bottom w:val="single" w:sz="4" w:space="0" w:color="auto"/>
              <w:right w:val="single" w:sz="4" w:space="0" w:color="auto"/>
            </w:tcBorders>
          </w:tcPr>
          <w:p w:rsidR="00466A14" w:rsidRDefault="00466A14" w:rsidP="00023D8A">
            <w:pPr>
              <w:pStyle w:val="Odstavekseznama"/>
              <w:numPr>
                <w:ilvl w:val="0"/>
                <w:numId w:val="8"/>
              </w:numPr>
              <w:rPr>
                <w:b/>
                <w:u w:val="single"/>
              </w:rPr>
            </w:pPr>
            <w:r>
              <w:rPr>
                <w:b/>
                <w:color w:val="FF0000"/>
                <w:u w:val="single"/>
              </w:rPr>
              <w:t xml:space="preserve">NAČRTOVANJE KOLESARSKIH POTI OB LOKALNIH IN DRŽAVNIH CESTAH </w:t>
            </w:r>
          </w:p>
          <w:p w:rsidR="00466A14" w:rsidRDefault="00466A14">
            <w:r>
              <w:t>Razlog: Povezava krajev z Brežicami in turistična promocija</w:t>
            </w:r>
          </w:p>
          <w:p w:rsidR="00466A14" w:rsidRDefault="00466A14"/>
          <w:p w:rsidR="00466A14" w:rsidRDefault="00466A14" w:rsidP="00023D8A">
            <w:pPr>
              <w:pStyle w:val="Odstavekseznama"/>
              <w:numPr>
                <w:ilvl w:val="0"/>
                <w:numId w:val="8"/>
              </w:numPr>
            </w:pPr>
            <w:r>
              <w:rPr>
                <w:b/>
                <w:u w:val="single"/>
              </w:rPr>
              <w:t>Obnova JR po vaseh  in vgrajevanje luči z varčnimi žarnicami</w:t>
            </w:r>
          </w:p>
          <w:p w:rsidR="00466A14" w:rsidRDefault="00466A14">
            <w:pPr>
              <w:ind w:left="360" w:firstLine="0"/>
            </w:pPr>
          </w:p>
          <w:p w:rsidR="00466A14" w:rsidRDefault="00466A14" w:rsidP="00023D8A">
            <w:pPr>
              <w:pStyle w:val="Odstavekseznama"/>
              <w:numPr>
                <w:ilvl w:val="0"/>
                <w:numId w:val="1"/>
              </w:numPr>
              <w:rPr>
                <w:b/>
                <w:u w:val="single"/>
              </w:rPr>
            </w:pPr>
            <w:r>
              <w:rPr>
                <w:b/>
                <w:u w:val="single"/>
              </w:rPr>
              <w:t>Infrastruktura - optika za celotno KS</w:t>
            </w:r>
          </w:p>
          <w:p w:rsidR="00466A14" w:rsidRDefault="00466A14">
            <w:pPr>
              <w:pStyle w:val="Odstavekseznama"/>
              <w:rPr>
                <w:b/>
                <w:u w:val="single"/>
              </w:rPr>
            </w:pPr>
          </w:p>
          <w:p w:rsidR="00466A14" w:rsidRDefault="00466A14" w:rsidP="00023D8A">
            <w:pPr>
              <w:pStyle w:val="Odstavekseznama"/>
              <w:numPr>
                <w:ilvl w:val="0"/>
                <w:numId w:val="8"/>
              </w:numPr>
              <w:rPr>
                <w:b/>
                <w:u w:val="single"/>
              </w:rPr>
            </w:pPr>
            <w:r>
              <w:rPr>
                <w:b/>
                <w:u w:val="single"/>
              </w:rPr>
              <w:t>Odvajanje fekalnih odpadkov</w:t>
            </w:r>
          </w:p>
          <w:p w:rsidR="003D2965" w:rsidRPr="003D2965" w:rsidRDefault="003D2965" w:rsidP="003D2965">
            <w:pPr>
              <w:ind w:left="360" w:firstLine="0"/>
              <w:rPr>
                <w:b/>
                <w:u w:val="single"/>
              </w:rPr>
            </w:pPr>
          </w:p>
          <w:p w:rsidR="003D2965" w:rsidRDefault="003D2965" w:rsidP="00023D8A">
            <w:pPr>
              <w:pStyle w:val="Odstavekseznama"/>
              <w:numPr>
                <w:ilvl w:val="0"/>
                <w:numId w:val="8"/>
              </w:numPr>
              <w:rPr>
                <w:b/>
                <w:u w:val="single"/>
              </w:rPr>
            </w:pPr>
            <w:r>
              <w:rPr>
                <w:b/>
                <w:u w:val="single"/>
              </w:rPr>
              <w:lastRenderedPageBreak/>
              <w:t>Obnova avtobusnih postajališč po celotni KS</w:t>
            </w:r>
          </w:p>
          <w:p w:rsidR="00466A14" w:rsidRDefault="00466A14">
            <w:pPr>
              <w:ind w:left="0" w:firstLine="0"/>
            </w:pPr>
          </w:p>
        </w:tc>
        <w:tc>
          <w:tcPr>
            <w:tcW w:w="4111" w:type="dxa"/>
            <w:tcBorders>
              <w:top w:val="single" w:sz="4" w:space="0" w:color="auto"/>
              <w:left w:val="single" w:sz="4" w:space="0" w:color="auto"/>
              <w:bottom w:val="single" w:sz="4" w:space="0" w:color="auto"/>
              <w:right w:val="single" w:sz="4" w:space="0" w:color="auto"/>
            </w:tcBorders>
          </w:tcPr>
          <w:p w:rsidR="00DC17F1" w:rsidRDefault="00DC17F1" w:rsidP="00DC17F1">
            <w:pPr>
              <w:pStyle w:val="Odstavekseznama"/>
              <w:numPr>
                <w:ilvl w:val="0"/>
                <w:numId w:val="8"/>
              </w:numPr>
              <w:rPr>
                <w:b/>
                <w:u w:val="single"/>
              </w:rPr>
            </w:pPr>
            <w:r>
              <w:rPr>
                <w:b/>
                <w:color w:val="FF0000"/>
                <w:u w:val="single"/>
              </w:rPr>
              <w:lastRenderedPageBreak/>
              <w:t xml:space="preserve">NAČRTOVANJE KOLESARSKIH POTI OB LOKALNIH IN DRŽAVNIH CESTAH </w:t>
            </w:r>
          </w:p>
          <w:p w:rsidR="00DC17F1" w:rsidRDefault="00DC17F1" w:rsidP="00DC17F1">
            <w:r>
              <w:t>Razlog: Povezava krajev z Brežicami in turistična promocija</w:t>
            </w:r>
          </w:p>
          <w:p w:rsidR="00DC17F1" w:rsidRDefault="00DC17F1" w:rsidP="00DC17F1"/>
          <w:p w:rsidR="00DC17F1" w:rsidRDefault="00DC17F1" w:rsidP="00DC17F1">
            <w:pPr>
              <w:pStyle w:val="Odstavekseznama"/>
              <w:numPr>
                <w:ilvl w:val="0"/>
                <w:numId w:val="8"/>
              </w:numPr>
            </w:pPr>
            <w:r>
              <w:rPr>
                <w:b/>
                <w:u w:val="single"/>
              </w:rPr>
              <w:t>Obnova JR po vaseh  in vgrajevanje luči z varčnimi žarnicami</w:t>
            </w:r>
          </w:p>
          <w:p w:rsidR="00DC17F1" w:rsidRDefault="00DC17F1" w:rsidP="00DC17F1">
            <w:pPr>
              <w:ind w:left="360" w:firstLine="0"/>
            </w:pPr>
          </w:p>
          <w:p w:rsidR="00DC17F1" w:rsidRDefault="00DC17F1" w:rsidP="00DC17F1">
            <w:pPr>
              <w:pStyle w:val="Odstavekseznama"/>
              <w:numPr>
                <w:ilvl w:val="0"/>
                <w:numId w:val="1"/>
              </w:numPr>
              <w:rPr>
                <w:b/>
                <w:u w:val="single"/>
              </w:rPr>
            </w:pPr>
            <w:r>
              <w:rPr>
                <w:b/>
                <w:u w:val="single"/>
              </w:rPr>
              <w:t>Infrastruktura - optika za celotno KS</w:t>
            </w:r>
          </w:p>
          <w:p w:rsidR="00DC17F1" w:rsidRDefault="00DC17F1" w:rsidP="00DC17F1">
            <w:pPr>
              <w:pStyle w:val="Odstavekseznama"/>
              <w:rPr>
                <w:b/>
                <w:u w:val="single"/>
              </w:rPr>
            </w:pPr>
          </w:p>
          <w:p w:rsidR="00466A14" w:rsidRDefault="00DC17F1" w:rsidP="00DC17F1">
            <w:pPr>
              <w:pStyle w:val="Odstavekseznama"/>
              <w:numPr>
                <w:ilvl w:val="0"/>
                <w:numId w:val="1"/>
              </w:numPr>
              <w:rPr>
                <w:b/>
                <w:u w:val="single"/>
              </w:rPr>
            </w:pPr>
            <w:r w:rsidRPr="00DC17F1">
              <w:rPr>
                <w:b/>
                <w:u w:val="single"/>
              </w:rPr>
              <w:lastRenderedPageBreak/>
              <w:t>Odvajanje fekalnih odpadkov</w:t>
            </w:r>
          </w:p>
          <w:p w:rsidR="00DC17F1" w:rsidRPr="00DC17F1" w:rsidRDefault="00DC17F1" w:rsidP="00036CFE">
            <w:pPr>
              <w:ind w:left="0" w:firstLine="0"/>
              <w:rPr>
                <w:b/>
                <w:u w:val="single"/>
              </w:rPr>
            </w:pPr>
          </w:p>
        </w:tc>
      </w:tr>
      <w:tr w:rsidR="00FD6BFD" w:rsidTr="00466A14">
        <w:tc>
          <w:tcPr>
            <w:tcW w:w="1418" w:type="dxa"/>
            <w:tcBorders>
              <w:top w:val="single" w:sz="4" w:space="0" w:color="auto"/>
              <w:left w:val="single" w:sz="4" w:space="0" w:color="auto"/>
              <w:bottom w:val="single" w:sz="4" w:space="0" w:color="auto"/>
              <w:right w:val="single" w:sz="4" w:space="0" w:color="auto"/>
            </w:tcBorders>
          </w:tcPr>
          <w:p w:rsidR="00FD6BFD" w:rsidRDefault="00FD6BFD">
            <w:pPr>
              <w:ind w:left="0" w:firstLine="0"/>
              <w:jc w:val="center"/>
              <w:rPr>
                <w:b/>
              </w:rPr>
            </w:pPr>
          </w:p>
        </w:tc>
        <w:tc>
          <w:tcPr>
            <w:tcW w:w="4252" w:type="dxa"/>
            <w:tcBorders>
              <w:top w:val="single" w:sz="4" w:space="0" w:color="auto"/>
              <w:left w:val="single" w:sz="4" w:space="0" w:color="auto"/>
              <w:bottom w:val="single" w:sz="4" w:space="0" w:color="auto"/>
              <w:right w:val="single" w:sz="4" w:space="0" w:color="auto"/>
            </w:tcBorders>
          </w:tcPr>
          <w:p w:rsidR="00FD6BFD" w:rsidRDefault="00FD6BFD" w:rsidP="00023D8A">
            <w:pPr>
              <w:pStyle w:val="Odstavekseznama"/>
              <w:numPr>
                <w:ilvl w:val="0"/>
                <w:numId w:val="8"/>
              </w:numPr>
              <w:rPr>
                <w:b/>
                <w:color w:val="FF0000"/>
                <w:u w:val="single"/>
              </w:rPr>
            </w:pPr>
          </w:p>
        </w:tc>
        <w:tc>
          <w:tcPr>
            <w:tcW w:w="4111" w:type="dxa"/>
            <w:tcBorders>
              <w:top w:val="single" w:sz="4" w:space="0" w:color="auto"/>
              <w:left w:val="single" w:sz="4" w:space="0" w:color="auto"/>
              <w:bottom w:val="single" w:sz="4" w:space="0" w:color="auto"/>
              <w:right w:val="single" w:sz="4" w:space="0" w:color="auto"/>
            </w:tcBorders>
          </w:tcPr>
          <w:p w:rsidR="00FD6BFD" w:rsidRDefault="00FD6BFD" w:rsidP="00DC17F1">
            <w:pPr>
              <w:pStyle w:val="Odstavekseznama"/>
              <w:numPr>
                <w:ilvl w:val="0"/>
                <w:numId w:val="8"/>
              </w:numPr>
              <w:rPr>
                <w:b/>
                <w:color w:val="FF0000"/>
                <w:u w:val="single"/>
              </w:rPr>
            </w:pPr>
          </w:p>
        </w:tc>
      </w:tr>
    </w:tbl>
    <w:p w:rsidR="00466A14" w:rsidRPr="00733FC3" w:rsidRDefault="00733FC3" w:rsidP="00DC17F1">
      <w:pPr>
        <w:ind w:left="0" w:firstLine="0"/>
        <w:rPr>
          <w:sz w:val="20"/>
          <w:szCs w:val="20"/>
        </w:rPr>
      </w:pPr>
      <w:r>
        <w:t xml:space="preserve">Artiče , 01.12.2014                                                                   </w:t>
      </w:r>
      <w:r w:rsidR="00466A14" w:rsidRPr="00733FC3">
        <w:rPr>
          <w:sz w:val="20"/>
          <w:szCs w:val="20"/>
        </w:rPr>
        <w:t>Pripravila: Anton Gajšek in Simona Mlakar</w:t>
      </w:r>
    </w:p>
    <w:p w:rsidR="00DC17F1" w:rsidRDefault="00DC17F1" w:rsidP="00DC17F1">
      <w:pPr>
        <w:ind w:left="912"/>
        <w:rPr>
          <w:sz w:val="20"/>
          <w:szCs w:val="20"/>
        </w:rPr>
      </w:pPr>
    </w:p>
    <w:p w:rsidR="00FD6BFD" w:rsidRDefault="00FD6BFD" w:rsidP="00DC17F1">
      <w:pPr>
        <w:ind w:left="912"/>
        <w:rPr>
          <w:sz w:val="20"/>
          <w:szCs w:val="20"/>
        </w:rPr>
      </w:pPr>
    </w:p>
    <w:p w:rsidR="00FD6BFD" w:rsidRPr="00733FC3" w:rsidRDefault="00FD6BFD" w:rsidP="00DC17F1">
      <w:pPr>
        <w:ind w:left="912"/>
        <w:rPr>
          <w:sz w:val="20"/>
          <w:szCs w:val="20"/>
        </w:rPr>
      </w:pPr>
    </w:p>
    <w:p w:rsidR="00DC17F1" w:rsidRDefault="00DC17F1" w:rsidP="00DC17F1">
      <w:pPr>
        <w:ind w:left="912"/>
      </w:pPr>
    </w:p>
    <w:p w:rsidR="00466A14" w:rsidRDefault="00DC17F1" w:rsidP="00DC17F1">
      <w:pPr>
        <w:ind w:left="912"/>
      </w:pPr>
      <w:r>
        <w:t xml:space="preserve">                                                                                                            Predsednik sveta KS</w:t>
      </w:r>
      <w:r w:rsidR="00733FC3">
        <w:t xml:space="preserve"> Artiče</w:t>
      </w:r>
    </w:p>
    <w:p w:rsidR="00DC17F1" w:rsidRDefault="00DC17F1" w:rsidP="00DC17F1">
      <w:pPr>
        <w:ind w:left="912"/>
      </w:pPr>
      <w:r>
        <w:t xml:space="preserve">                                                                                                                  </w:t>
      </w:r>
      <w:r w:rsidR="00733FC3">
        <w:t xml:space="preserve">         </w:t>
      </w:r>
      <w:r>
        <w:t xml:space="preserve"> Anton Gajšek</w:t>
      </w:r>
    </w:p>
    <w:sectPr w:rsidR="00DC17F1" w:rsidSect="00BD78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A0" w:rsidRDefault="00A838A0" w:rsidP="004C4848">
      <w:r>
        <w:separator/>
      </w:r>
    </w:p>
  </w:endnote>
  <w:endnote w:type="continuationSeparator" w:id="0">
    <w:p w:rsidR="00A838A0" w:rsidRDefault="00A838A0" w:rsidP="004C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80700"/>
      <w:docPartObj>
        <w:docPartGallery w:val="Page Numbers (Bottom of Page)"/>
        <w:docPartUnique/>
      </w:docPartObj>
    </w:sdtPr>
    <w:sdtEndPr/>
    <w:sdtContent>
      <w:p w:rsidR="004C4848" w:rsidRDefault="004C4848">
        <w:pPr>
          <w:pStyle w:val="Noga"/>
          <w:jc w:val="right"/>
        </w:pPr>
        <w:r>
          <w:fldChar w:fldCharType="begin"/>
        </w:r>
        <w:r>
          <w:instrText>PAGE   \* MERGEFORMAT</w:instrText>
        </w:r>
        <w:r>
          <w:fldChar w:fldCharType="separate"/>
        </w:r>
        <w:r w:rsidR="0078150F">
          <w:rPr>
            <w:noProof/>
          </w:rPr>
          <w:t>4</w:t>
        </w:r>
        <w:r>
          <w:fldChar w:fldCharType="end"/>
        </w:r>
      </w:p>
    </w:sdtContent>
  </w:sdt>
  <w:p w:rsidR="004C4848" w:rsidRDefault="004C48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A0" w:rsidRDefault="00A838A0" w:rsidP="004C4848">
      <w:r>
        <w:separator/>
      </w:r>
    </w:p>
  </w:footnote>
  <w:footnote w:type="continuationSeparator" w:id="0">
    <w:p w:rsidR="00A838A0" w:rsidRDefault="00A838A0" w:rsidP="004C4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3769"/>
    <w:multiLevelType w:val="hybridMultilevel"/>
    <w:tmpl w:val="DB3076D0"/>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35B77EA8"/>
    <w:multiLevelType w:val="hybridMultilevel"/>
    <w:tmpl w:val="9A260A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6D00063"/>
    <w:multiLevelType w:val="hybridMultilevel"/>
    <w:tmpl w:val="2B9E9644"/>
    <w:lvl w:ilvl="0" w:tplc="04240001">
      <w:start w:val="1"/>
      <w:numFmt w:val="bullet"/>
      <w:lvlText w:val=""/>
      <w:lvlJc w:val="left"/>
      <w:pPr>
        <w:ind w:left="649"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415F1CB5"/>
    <w:multiLevelType w:val="hybridMultilevel"/>
    <w:tmpl w:val="74EC0510"/>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582D0019"/>
    <w:multiLevelType w:val="hybridMultilevel"/>
    <w:tmpl w:val="8DFEE040"/>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5B686BEB"/>
    <w:multiLevelType w:val="hybridMultilevel"/>
    <w:tmpl w:val="BEE4B080"/>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5D5B36D6"/>
    <w:multiLevelType w:val="hybridMultilevel"/>
    <w:tmpl w:val="1FE87D3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6DF65100"/>
    <w:multiLevelType w:val="hybridMultilevel"/>
    <w:tmpl w:val="AC329220"/>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7E4B4D7C"/>
    <w:multiLevelType w:val="hybridMultilevel"/>
    <w:tmpl w:val="99422466"/>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14"/>
    <w:rsid w:val="00036CFE"/>
    <w:rsid w:val="00166819"/>
    <w:rsid w:val="003D2965"/>
    <w:rsid w:val="00466A14"/>
    <w:rsid w:val="004C4848"/>
    <w:rsid w:val="004D1816"/>
    <w:rsid w:val="00585C04"/>
    <w:rsid w:val="00733FC3"/>
    <w:rsid w:val="0078150F"/>
    <w:rsid w:val="00A838A0"/>
    <w:rsid w:val="00A85FAF"/>
    <w:rsid w:val="00AB280E"/>
    <w:rsid w:val="00AB7830"/>
    <w:rsid w:val="00BD786A"/>
    <w:rsid w:val="00C36857"/>
    <w:rsid w:val="00DC17F1"/>
    <w:rsid w:val="00E11DC2"/>
    <w:rsid w:val="00EB40F0"/>
    <w:rsid w:val="00FD6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09583-676B-4E49-876F-E772A8EE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6A14"/>
    <w:pPr>
      <w:spacing w:after="0" w:line="240" w:lineRule="auto"/>
      <w:ind w:left="1417" w:hanging="204"/>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66A14"/>
    <w:pPr>
      <w:ind w:left="720"/>
      <w:contextualSpacing/>
    </w:pPr>
  </w:style>
  <w:style w:type="table" w:styleId="Tabelamrea">
    <w:name w:val="Table Grid"/>
    <w:basedOn w:val="Navadnatabela"/>
    <w:uiPriority w:val="39"/>
    <w:rsid w:val="00466A14"/>
    <w:pPr>
      <w:spacing w:after="0" w:line="240" w:lineRule="auto"/>
      <w:ind w:left="1417" w:hanging="20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C4848"/>
    <w:pPr>
      <w:tabs>
        <w:tab w:val="center" w:pos="4536"/>
        <w:tab w:val="right" w:pos="9072"/>
      </w:tabs>
    </w:pPr>
  </w:style>
  <w:style w:type="character" w:customStyle="1" w:styleId="GlavaZnak">
    <w:name w:val="Glava Znak"/>
    <w:basedOn w:val="Privzetapisavaodstavka"/>
    <w:link w:val="Glava"/>
    <w:uiPriority w:val="99"/>
    <w:rsid w:val="004C4848"/>
  </w:style>
  <w:style w:type="paragraph" w:styleId="Noga">
    <w:name w:val="footer"/>
    <w:basedOn w:val="Navaden"/>
    <w:link w:val="NogaZnak"/>
    <w:uiPriority w:val="99"/>
    <w:unhideWhenUsed/>
    <w:rsid w:val="004C4848"/>
    <w:pPr>
      <w:tabs>
        <w:tab w:val="center" w:pos="4536"/>
        <w:tab w:val="right" w:pos="9072"/>
      </w:tabs>
    </w:pPr>
  </w:style>
  <w:style w:type="character" w:customStyle="1" w:styleId="NogaZnak">
    <w:name w:val="Noga Znak"/>
    <w:basedOn w:val="Privzetapisavaodstavka"/>
    <w:link w:val="Noga"/>
    <w:uiPriority w:val="99"/>
    <w:rsid w:val="004C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KS Artiče</cp:lastModifiedBy>
  <cp:revision>7</cp:revision>
  <dcterms:created xsi:type="dcterms:W3CDTF">2014-12-02T07:47:00Z</dcterms:created>
  <dcterms:modified xsi:type="dcterms:W3CDTF">2014-12-11T08:49:00Z</dcterms:modified>
</cp:coreProperties>
</file>